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577D33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7D3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577D33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348">
        <w:rPr>
          <w:rFonts w:ascii="Times New Roman" w:hAnsi="Times New Roman" w:cs="Times New Roman"/>
          <w:sz w:val="28"/>
          <w:szCs w:val="28"/>
        </w:rPr>
        <w:t>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577D3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77D33">
        <w:rPr>
          <w:rFonts w:ascii="Times New Roman" w:hAnsi="Times New Roman" w:cs="Times New Roman"/>
          <w:b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577D33">
        <w:rPr>
          <w:rFonts w:ascii="Times New Roman" w:hAnsi="Times New Roman" w:cs="Times New Roman"/>
          <w:b/>
          <w:sz w:val="28"/>
          <w:szCs w:val="28"/>
        </w:rPr>
        <w:t>№ 24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7D33">
        <w:rPr>
          <w:rFonts w:ascii="Times New Roman" w:hAnsi="Times New Roman" w:cs="Times New Roman"/>
          <w:b/>
          <w:sz w:val="28"/>
          <w:szCs w:val="28"/>
        </w:rPr>
        <w:t>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577D3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77D33">
        <w:rPr>
          <w:rFonts w:ascii="Times New Roman" w:hAnsi="Times New Roman" w:cs="Times New Roman"/>
          <w:b/>
          <w:sz w:val="28"/>
          <w:szCs w:val="28"/>
        </w:rPr>
        <w:t xml:space="preserve">Кармало-Аделяково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D33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681A">
        <w:rPr>
          <w:rFonts w:ascii="Times New Roman" w:hAnsi="Times New Roman" w:cs="Times New Roman"/>
          <w:sz w:val="28"/>
          <w:szCs w:val="28"/>
        </w:rPr>
        <w:t>,</w:t>
      </w:r>
      <w:r w:rsidR="00092619" w:rsidRPr="00092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77D3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77D33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577D33" w:rsidRDefault="00577D33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D33" w:rsidRDefault="00577D33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577D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577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7D33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577D33">
        <w:rPr>
          <w:rFonts w:ascii="Times New Roman" w:hAnsi="Times New Roman" w:cs="Times New Roman"/>
          <w:sz w:val="28"/>
          <w:szCs w:val="28"/>
        </w:rPr>
        <w:t>сельского</w:t>
      </w:r>
      <w:r w:rsidR="00577D33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7D33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577D33">
        <w:rPr>
          <w:rFonts w:ascii="Times New Roman" w:hAnsi="Times New Roman" w:cs="Times New Roman"/>
          <w:sz w:val="28"/>
          <w:szCs w:val="28"/>
        </w:rPr>
        <w:t>№ 24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577D33">
        <w:rPr>
          <w:rFonts w:ascii="Times New Roman" w:hAnsi="Times New Roman" w:cs="Times New Roman"/>
          <w:sz w:val="28"/>
          <w:szCs w:val="28"/>
        </w:rPr>
        <w:t>18.07.2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577D33">
        <w:rPr>
          <w:rFonts w:ascii="Times New Roman" w:hAnsi="Times New Roman" w:cs="Times New Roman"/>
          <w:sz w:val="28"/>
          <w:szCs w:val="28"/>
        </w:rPr>
        <w:t>сельского</w:t>
      </w:r>
      <w:r w:rsidR="00577D33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7D33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CC29F1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а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 xml:space="preserve">.Вся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proofErr w:type="gramStart"/>
      <w:r w:rsidR="004D6331" w:rsidRPr="004D6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577D33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CC29F1">
        <w:rPr>
          <w:rFonts w:ascii="Times New Roman" w:hAnsi="Times New Roman" w:cs="Times New Roman"/>
          <w:sz w:val="28"/>
          <w:szCs w:val="28"/>
        </w:rPr>
        <w:t xml:space="preserve">             Н.П.Малиновский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7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7D33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</w:t>
      </w:r>
      <w:r w:rsidR="00CC29F1">
        <w:rPr>
          <w:rFonts w:ascii="Times New Roman" w:hAnsi="Times New Roman" w:cs="Times New Roman"/>
          <w:sz w:val="28"/>
          <w:szCs w:val="28"/>
        </w:rPr>
        <w:t>О.М.Карягин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0EE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77D3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29F1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2023-10-03T12:11:00Z</cp:lastPrinted>
  <dcterms:created xsi:type="dcterms:W3CDTF">2023-08-07T13:10:00Z</dcterms:created>
  <dcterms:modified xsi:type="dcterms:W3CDTF">2024-12-12T09:04:00Z</dcterms:modified>
</cp:coreProperties>
</file>